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A446" w14:textId="77777777" w:rsidR="002D30C1" w:rsidRDefault="002D30C1">
      <w:pPr>
        <w:spacing w:line="406" w:lineRule="atLeast"/>
        <w:ind w:left="1040" w:right="780" w:hanging="260"/>
        <w:rPr>
          <w:rFonts w:ascii="ＭＳ 明朝" w:eastAsia="ＭＳ 明朝" w:hAnsi="ＭＳ 明朝" w:cs="ＭＳ 明朝"/>
          <w:color w:val="000000"/>
        </w:rPr>
      </w:pPr>
      <w:r>
        <w:rPr>
          <w:rFonts w:ascii="ＭＳ 明朝" w:eastAsia="ＭＳ 明朝" w:hAnsi="ＭＳ 明朝" w:cs="ＭＳ 明朝" w:hint="eastAsia"/>
          <w:color w:val="000000"/>
        </w:rPr>
        <w:t>○猪苗代町木造住宅耐震診断等促進事業実施要綱</w:t>
      </w:r>
    </w:p>
    <w:p w14:paraId="2ACEC3A2" w14:textId="77777777" w:rsidR="002D30C1" w:rsidRDefault="002D30C1">
      <w:pPr>
        <w:spacing w:line="40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平成二十四年四月十日</w:t>
      </w:r>
    </w:p>
    <w:p w14:paraId="5933EC27" w14:textId="77777777" w:rsidR="002D30C1" w:rsidRDefault="002D30C1">
      <w:pPr>
        <w:spacing w:line="406"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訓令第九号</w:t>
      </w:r>
    </w:p>
    <w:p w14:paraId="37F766E4" w14:textId="77777777" w:rsidR="002D30C1" w:rsidRDefault="002D30C1">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（目的）</w:t>
      </w:r>
    </w:p>
    <w:p w14:paraId="293300B0"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第一条　この要綱は、町内に存する住宅の所有者が当該住宅の耐震診断（補強計画を含む。）（以下「耐震診断等」という。）を希望する場合、町が予算の範囲内において耐震診断者を派遣して耐震診断等を行うことにより、住宅の地震に対する安全性の確保及び向上を図り、もって震災に強いまちづくりを推進することを目的とする。</w:t>
      </w:r>
    </w:p>
    <w:p w14:paraId="24AE1AD5" w14:textId="77777777" w:rsidR="002D30C1" w:rsidRDefault="002D30C1">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46482E60"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第二条　この要綱において、次の各号に掲げる用語の意義は、それぞれ当該各号に定めるところによる。</w:t>
      </w:r>
    </w:p>
    <w:p w14:paraId="5A280046"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一　耐震診</w:t>
      </w:r>
      <w:r>
        <w:rPr>
          <w:rFonts w:ascii="ＭＳ 明朝" w:eastAsia="ＭＳ 明朝" w:hAnsi="ＭＳ 明朝" w:cs="ＭＳ 明朝" w:hint="eastAsia"/>
          <w:color w:val="000000"/>
        </w:rPr>
        <w:t>断　一般財団法人日本建築防災協会（以下「防災協会」という。）発行「木造住宅の耐震診断と補強方法」に掲載されている「一般診断法」又は「精密診断法」に基づき、木造住宅の地震に対する安全性を診断することをいう。</w:t>
      </w:r>
    </w:p>
    <w:p w14:paraId="4B9F70BE"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二　補強計画　耐震診断の結果を踏まえ、耐震性を向上させる壁等の補強箇所の明示や概算工事費の算出をいう。</w:t>
      </w:r>
    </w:p>
    <w:p w14:paraId="3EB517C5"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三　耐震診断者　耐震診断等を行う者をいう。なお、耐震診断者は、建築士法（昭和二十五年法律第二百二号）第二十三条の規定に基づく登録を受けた建築士事務所に所属し、同法第五条に規定する建築士で、かつ、次のいずれかの講習会を受講した者のうち、耐震診断者名簿に登録されたものとする。</w:t>
      </w:r>
    </w:p>
    <w:p w14:paraId="445DA5E0" w14:textId="77777777" w:rsidR="002D30C1" w:rsidRDefault="002D30C1">
      <w:pPr>
        <w:spacing w:line="406" w:lineRule="atLeast"/>
        <w:ind w:left="780" w:hanging="260"/>
        <w:rPr>
          <w:rFonts w:ascii="ＭＳ 明朝" w:eastAsia="ＭＳ 明朝" w:hAnsi="ＭＳ 明朝" w:cs="ＭＳ 明朝"/>
          <w:color w:val="000000"/>
        </w:rPr>
      </w:pPr>
      <w:r>
        <w:rPr>
          <w:rFonts w:ascii="ＭＳ 明朝" w:eastAsia="ＭＳ 明朝" w:hAnsi="ＭＳ 明朝" w:cs="ＭＳ 明朝" w:hint="eastAsia"/>
          <w:color w:val="000000"/>
        </w:rPr>
        <w:t>ア　福島県が実施する木造住宅耐震診断等の業務に必要な講習会</w:t>
      </w:r>
    </w:p>
    <w:p w14:paraId="57B15CE3" w14:textId="77777777" w:rsidR="002D30C1" w:rsidRDefault="002D30C1">
      <w:pPr>
        <w:spacing w:line="406" w:lineRule="atLeast"/>
        <w:ind w:left="780" w:hanging="260"/>
        <w:rPr>
          <w:rFonts w:ascii="ＭＳ 明朝" w:eastAsia="ＭＳ 明朝" w:hAnsi="ＭＳ 明朝" w:cs="ＭＳ 明朝"/>
          <w:color w:val="000000"/>
        </w:rPr>
      </w:pPr>
      <w:r>
        <w:rPr>
          <w:rFonts w:ascii="ＭＳ 明朝" w:eastAsia="ＭＳ 明朝" w:hAnsi="ＭＳ 明朝" w:cs="ＭＳ 明朝" w:hint="eastAsia"/>
          <w:color w:val="000000"/>
        </w:rPr>
        <w:t>イ　福島県の木造住宅の耐震化施策に関する講義を含む防災協会が実施する木造住宅耐震診断等に関する講習会</w:t>
      </w:r>
    </w:p>
    <w:p w14:paraId="4A455A7D" w14:textId="77777777" w:rsidR="002D30C1" w:rsidRDefault="002D30C1">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（対象住宅）</w:t>
      </w:r>
    </w:p>
    <w:p w14:paraId="61AD4812"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第三条　耐震診断者の派遣対象となる木造住宅（以下「対象住宅」という。）は町内に存し、次の各号に掲げる要件のすべてに該当するものとする。</w:t>
      </w:r>
    </w:p>
    <w:p w14:paraId="4FB2D280"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一　所有者が自ら居住する専用又は併用住宅（住宅の用に供する</w:t>
      </w:r>
      <w:r>
        <w:rPr>
          <w:rFonts w:ascii="ＭＳ 明朝" w:eastAsia="ＭＳ 明朝" w:hAnsi="ＭＳ 明朝" w:cs="ＭＳ 明朝" w:hint="eastAsia"/>
          <w:color w:val="000000"/>
        </w:rPr>
        <w:lastRenderedPageBreak/>
        <w:t>部分の床面積が延べ面積の二分の一以上のもの）</w:t>
      </w:r>
    </w:p>
    <w:p w14:paraId="1A424AEC"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二　工事の着手が昭和五十六年五月三十一日以前にされた戸建て住宅</w:t>
      </w:r>
    </w:p>
    <w:p w14:paraId="7C411214"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三　在来軸組工法、伝統的工法、枠組壁工法等による木造三階建て以下の住宅</w:t>
      </w:r>
    </w:p>
    <w:p w14:paraId="675F7B01"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四　過去にこの要綱及び猪苗代町木造住宅耐震診断促進事業実施要綱（平成十八年猪苗代町訓令第七号）に基づく耐震診断等を受けていない住宅</w:t>
      </w:r>
    </w:p>
    <w:p w14:paraId="54FECB60"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２　町は特に重点的に事業を推進すべき区域等として、以下のとおり定めるものとする。</w:t>
      </w:r>
    </w:p>
    <w:p w14:paraId="4DCCFEEF"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一　猪苗代町地域防災計画及び猪苗代町建築物等耐震改修促進計画に位置付けのある緊急輸送路、避難路の沿道の区域</w:t>
      </w:r>
    </w:p>
    <w:p w14:paraId="4C5D0797"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二　通学路等の沿道の区域</w:t>
      </w:r>
    </w:p>
    <w:p w14:paraId="27F913DC"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三　老朽木造住宅が密集している区域</w:t>
      </w:r>
    </w:p>
    <w:p w14:paraId="197B96E5"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四　災害発生時</w:t>
      </w:r>
      <w:r>
        <w:rPr>
          <w:rFonts w:ascii="ＭＳ 明朝" w:eastAsia="ＭＳ 明朝" w:hAnsi="ＭＳ 明朝" w:cs="ＭＳ 明朝" w:hint="eastAsia"/>
          <w:color w:val="000000"/>
        </w:rPr>
        <w:t>に大きな被害が発生されると予想される区域</w:t>
      </w:r>
    </w:p>
    <w:p w14:paraId="35589CF8"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五　六十歳以上の高齢者又は</w:t>
      </w:r>
      <w:proofErr w:type="gramStart"/>
      <w:r>
        <w:rPr>
          <w:rFonts w:ascii="ＭＳ 明朝" w:eastAsia="ＭＳ 明朝" w:hAnsi="ＭＳ 明朝" w:cs="ＭＳ 明朝" w:hint="eastAsia"/>
          <w:color w:val="000000"/>
        </w:rPr>
        <w:t>障がい</w:t>
      </w:r>
      <w:proofErr w:type="gramEnd"/>
      <w:r>
        <w:rPr>
          <w:rFonts w:ascii="ＭＳ 明朝" w:eastAsia="ＭＳ 明朝" w:hAnsi="ＭＳ 明朝" w:cs="ＭＳ 明朝" w:hint="eastAsia"/>
          <w:color w:val="000000"/>
        </w:rPr>
        <w:t>者、未就学児童等災害時要援護者となりやすい人が居住する住宅</w:t>
      </w:r>
    </w:p>
    <w:p w14:paraId="238A9E67"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六　耐震化普及啓発活動を行っている区域、又はそれらに参加している人が居住する住宅</w:t>
      </w:r>
    </w:p>
    <w:p w14:paraId="17EB93C3" w14:textId="77777777" w:rsidR="002D30C1" w:rsidRDefault="002D30C1">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（派遣の申込み）</w:t>
      </w:r>
    </w:p>
    <w:p w14:paraId="4390581C"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第四条　この要綱に基づき耐震診断者の派遣を希望する対象住宅の所有者（当該対象住宅が共有に係るものである場合は、当該共有者がそれらの者のうちから選任した代表者一人をいう。）は、構造的に独立した棟ごとに、猪苗代町木造住宅耐震診断者派遣申込書（様式第一号）により町長に申し込まなければならない。</w:t>
      </w:r>
    </w:p>
    <w:p w14:paraId="139113D3" w14:textId="77777777" w:rsidR="002D30C1" w:rsidRDefault="002D30C1">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（派遣の決定）</w:t>
      </w:r>
    </w:p>
    <w:p w14:paraId="3FB23D79"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第五条　町長は、前条の規定による派遣の申込みがあったときは、派遣する耐震診断者を決定し、その旨を猪苗代町木造住宅耐震診断者派遣決定通知書（様式第二号）により当該申込者（以下「派遣対象者」という。）に通知するものとする。</w:t>
      </w:r>
    </w:p>
    <w:p w14:paraId="33ED3129"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２　町長は、前項の通知書の内容に変更が生じたと認めるときは、当該通知書の内容を変更することができる。</w:t>
      </w:r>
    </w:p>
    <w:p w14:paraId="2D83C272" w14:textId="77777777" w:rsidR="002D30C1" w:rsidRDefault="002D30C1">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（派遣の辞退）</w:t>
      </w:r>
    </w:p>
    <w:p w14:paraId="32C74D02"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第六条　派遣対象者は、前条第一項の通知書を受けた後において耐震診断者の派遣を辞退するときは、速やかに猪苗代町木造住宅耐震診断者派遣辞退届（様式第三号）を町長に提出しなければならない。</w:t>
      </w:r>
    </w:p>
    <w:p w14:paraId="22E2050B" w14:textId="77777777" w:rsidR="002D30C1" w:rsidRDefault="002D30C1">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（派遣決定の取消し）</w:t>
      </w:r>
    </w:p>
    <w:p w14:paraId="53E83D21"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第七条　町長は、派遣対象者が次のいずれかに該当すると認めるときは、第五条第一項の規定による派遣の決定を取り消すことができる。</w:t>
      </w:r>
    </w:p>
    <w:p w14:paraId="0F7DF56E"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一　虚偽又は不正な手段により派遣の決定を受けたことが判明したとき。</w:t>
      </w:r>
    </w:p>
    <w:p w14:paraId="6E3D39A6"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二　その他町長が不適当と認める事由が生じたとき。</w:t>
      </w:r>
    </w:p>
    <w:p w14:paraId="3DD99A74"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２　町長は、前項の規定により派遣の決定を取り消したときは、その理由を付して、猪苗代町木造住宅耐震診断者派遣決定取消通知書（様式第四号）により当該派遣対象者に通知するものとする。</w:t>
      </w:r>
    </w:p>
    <w:p w14:paraId="60072570"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３　町長は、第一項の規定により派遣の決定を取り消したときは、その理由を付して、猪苗代町木造住宅耐震診断取止め通知書（様式第五号）により当該耐震診断者に通知するものとする。</w:t>
      </w:r>
    </w:p>
    <w:p w14:paraId="0D34169A" w14:textId="77777777" w:rsidR="002D30C1" w:rsidRDefault="002D30C1">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（耐震診断者の派遣）</w:t>
      </w:r>
    </w:p>
    <w:p w14:paraId="2253CE6A"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第八条　町長は、第五条第一項の規定による耐震診断者を決定したときは、速やかに当該耐震診断者を派遣しなければならない。</w:t>
      </w:r>
    </w:p>
    <w:p w14:paraId="04228264" w14:textId="77777777" w:rsidR="002D30C1" w:rsidRDefault="002D30C1">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（派遣に要する費用）</w:t>
      </w:r>
    </w:p>
    <w:p w14:paraId="3AF0ED8D"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第九条　耐震診断者の派遣に要する費用は、町が一部を負担するものとする。</w:t>
      </w:r>
    </w:p>
    <w:p w14:paraId="47D60F0B" w14:textId="77777777" w:rsidR="002D30C1" w:rsidRDefault="002D30C1">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（派遣対象者の費用負担）</w:t>
      </w:r>
    </w:p>
    <w:p w14:paraId="7A0BE425"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第十条　耐震診断の派遣を受けた派遣対象者は、消費税及び地方消費税相当額を含め一診断につき六千円を診断終了直後、当該耐震診断者に支払うものとする。</w:t>
      </w:r>
    </w:p>
    <w:p w14:paraId="353C66C3" w14:textId="77777777" w:rsidR="002D30C1" w:rsidRDefault="002D30C1">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（業務委託）</w:t>
      </w:r>
    </w:p>
    <w:p w14:paraId="693F227A"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第十一条　町長は、本業務に関する業務の一部を専門機関に委託することができる。</w:t>
      </w:r>
    </w:p>
    <w:p w14:paraId="361A81C8"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２　前項に基づき業務を受託できる事業者（以下「受託機関」という。）は、建築士法第二十七条の二の規定に基づく一般社団法人（以下「指定法人」という。）又は耐震診断者の派遣を業務とす</w:t>
      </w:r>
      <w:r>
        <w:rPr>
          <w:rFonts w:ascii="ＭＳ 明朝" w:eastAsia="ＭＳ 明朝" w:hAnsi="ＭＳ 明朝" w:cs="ＭＳ 明朝" w:hint="eastAsia"/>
          <w:color w:val="000000"/>
        </w:rPr>
        <w:lastRenderedPageBreak/>
        <w:t>る特定非営利活動法人その他当該業務を適正に実施できる団体とする。</w:t>
      </w:r>
    </w:p>
    <w:p w14:paraId="31F198DE" w14:textId="77777777" w:rsidR="002D30C1" w:rsidRDefault="002D30C1">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（診断等の結果の通知及び報告）</w:t>
      </w:r>
    </w:p>
    <w:p w14:paraId="1C8253DE"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第十二条　前条の規定により委託を受けた受託機関は、耐震診断等の結果を町又は受託機関において耐震診断等に熟知し</w:t>
      </w:r>
      <w:r>
        <w:rPr>
          <w:rFonts w:ascii="ＭＳ 明朝" w:eastAsia="ＭＳ 明朝" w:hAnsi="ＭＳ 明朝" w:cs="ＭＳ 明朝" w:hint="eastAsia"/>
          <w:color w:val="000000"/>
        </w:rPr>
        <w:t>た者による内容審査を経て、耐震診断等結果通知書（様式第六号）により当該派遣対象者に通知し、耐震診断等結果報告書（様式第七号）により町長に報告するものとする。</w:t>
      </w:r>
    </w:p>
    <w:p w14:paraId="4ED82F9C"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２　耐震診断等の結果及びその内容について、指定法人に設置された木造住宅の耐震診断等を審査する機関の審査を受けた場合は、前項の審査を省略することができる。</w:t>
      </w:r>
    </w:p>
    <w:p w14:paraId="56A743D8" w14:textId="77777777" w:rsidR="002D30C1" w:rsidRDefault="002D30C1">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（派遣対象者に対する情報提供、助言及び指導）</w:t>
      </w:r>
    </w:p>
    <w:p w14:paraId="69E29CF1"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第十三条　町長は、派遣対象者に対して、耐震診断等の結果に基づき対象住宅の地震に対する安全性の確保のために必要な情報提供、助言及び指導を行うことができる。</w:t>
      </w:r>
    </w:p>
    <w:p w14:paraId="35ABC3D6" w14:textId="77777777" w:rsidR="002D30C1" w:rsidRDefault="002D30C1">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（耐震診断者等の責務）</w:t>
      </w:r>
    </w:p>
    <w:p w14:paraId="1984AD01"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第十四条　耐震診断者及び受託機関は、本事業に関し知り得た個人情報を第三者に漏らしてはならない。</w:t>
      </w:r>
    </w:p>
    <w:p w14:paraId="11EDC50D"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２　耐震診断者は、次に掲げる行為をしてはならない。</w:t>
      </w:r>
    </w:p>
    <w:p w14:paraId="69AD3459"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一　当該耐震診断等に関し、派遣対象者から第十条に規定する負担費用以外の金銭を受け取ること。</w:t>
      </w:r>
    </w:p>
    <w:p w14:paraId="34BE361D"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二　派遣対象者に対し、不必要な改修を勧めること。</w:t>
      </w:r>
    </w:p>
    <w:p w14:paraId="002ED313" w14:textId="77777777" w:rsidR="002D30C1" w:rsidRDefault="002D30C1">
      <w:pPr>
        <w:spacing w:line="406" w:lineRule="atLeast"/>
        <w:ind w:left="520" w:hanging="260"/>
        <w:rPr>
          <w:rFonts w:ascii="ＭＳ 明朝" w:eastAsia="ＭＳ 明朝" w:hAnsi="ＭＳ 明朝" w:cs="ＭＳ 明朝"/>
          <w:color w:val="000000"/>
        </w:rPr>
      </w:pPr>
      <w:r>
        <w:rPr>
          <w:rFonts w:ascii="ＭＳ 明朝" w:eastAsia="ＭＳ 明朝" w:hAnsi="ＭＳ 明朝" w:cs="ＭＳ 明朝" w:hint="eastAsia"/>
          <w:color w:val="000000"/>
        </w:rPr>
        <w:t>三　その他耐震診断者としてふさわしくない行為を行うこと。</w:t>
      </w:r>
    </w:p>
    <w:p w14:paraId="1F643FE5"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３　町は、耐震診断等の業務において前項に規定する不適正な行為を行ったと認められる耐震診断者については、その行為の内容及び耐震診断者の氏名を県に報告するものとする。</w:t>
      </w:r>
    </w:p>
    <w:p w14:paraId="63F3EC50" w14:textId="77777777" w:rsidR="002D30C1" w:rsidRDefault="002D30C1">
      <w:pPr>
        <w:spacing w:line="406" w:lineRule="atLeast"/>
        <w:ind w:left="260"/>
        <w:rPr>
          <w:rFonts w:ascii="ＭＳ 明朝" w:eastAsia="ＭＳ 明朝" w:hAnsi="ＭＳ 明朝" w:cs="ＭＳ 明朝"/>
          <w:color w:val="000000"/>
        </w:rPr>
      </w:pPr>
      <w:r>
        <w:rPr>
          <w:rFonts w:ascii="ＭＳ 明朝" w:eastAsia="ＭＳ 明朝" w:hAnsi="ＭＳ 明朝" w:cs="ＭＳ 明朝" w:hint="eastAsia"/>
          <w:color w:val="000000"/>
        </w:rPr>
        <w:t>（補則）</w:t>
      </w:r>
    </w:p>
    <w:p w14:paraId="1FBDA32A" w14:textId="77777777" w:rsidR="002D30C1" w:rsidRDefault="002D30C1">
      <w:pPr>
        <w:spacing w:line="406" w:lineRule="atLeast"/>
        <w:ind w:left="260" w:hanging="260"/>
        <w:rPr>
          <w:rFonts w:ascii="ＭＳ 明朝" w:eastAsia="ＭＳ 明朝" w:hAnsi="ＭＳ 明朝" w:cs="ＭＳ 明朝"/>
          <w:color w:val="000000"/>
        </w:rPr>
      </w:pPr>
      <w:r>
        <w:rPr>
          <w:rFonts w:ascii="ＭＳ 明朝" w:eastAsia="ＭＳ 明朝" w:hAnsi="ＭＳ 明朝" w:cs="ＭＳ 明朝" w:hint="eastAsia"/>
          <w:color w:val="000000"/>
        </w:rPr>
        <w:t>第十五条　この要綱の施行について必要な事項は、町長が別に定める。</w:t>
      </w:r>
    </w:p>
    <w:p w14:paraId="49293D87" w14:textId="77777777" w:rsidR="002D30C1" w:rsidRDefault="002D30C1">
      <w:pPr>
        <w:spacing w:line="406" w:lineRule="atLeast"/>
        <w:ind w:left="78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4E2A3185" w14:textId="77777777" w:rsidR="002D30C1" w:rsidRDefault="002D30C1">
      <w:pPr>
        <w:spacing w:line="406" w:lineRule="atLeast"/>
        <w:ind w:firstLine="260"/>
        <w:rPr>
          <w:rFonts w:ascii="ＭＳ 明朝" w:eastAsia="ＭＳ 明朝" w:hAnsi="ＭＳ 明朝" w:cs="ＭＳ 明朝"/>
          <w:color w:val="000000"/>
        </w:rPr>
      </w:pPr>
      <w:r>
        <w:rPr>
          <w:rFonts w:ascii="ＭＳ 明朝" w:eastAsia="ＭＳ 明朝" w:hAnsi="ＭＳ 明朝" w:cs="ＭＳ 明朝" w:hint="eastAsia"/>
          <w:color w:val="000000"/>
        </w:rPr>
        <w:t>この訓令は、公布の日から施行する。</w:t>
      </w:r>
    </w:p>
    <w:p w14:paraId="43BA8E1D" w14:textId="77777777" w:rsidR="002D30C1" w:rsidRDefault="002D30C1">
      <w:pPr>
        <w:spacing w:line="406" w:lineRule="atLeast"/>
        <w:ind w:left="780"/>
        <w:rPr>
          <w:rFonts w:ascii="ＭＳ 明朝" w:eastAsia="ＭＳ 明朝" w:hAnsi="ＭＳ 明朝" w:cs="ＭＳ 明朝"/>
          <w:color w:val="000000"/>
        </w:rPr>
      </w:pPr>
      <w:r>
        <w:rPr>
          <w:rFonts w:ascii="ＭＳ 明朝" w:eastAsia="ＭＳ 明朝" w:hAnsi="ＭＳ 明朝" w:cs="ＭＳ 明朝" w:hint="eastAsia"/>
          <w:color w:val="000000"/>
        </w:rPr>
        <w:t>附　則（平成二五年六月一一日訓令第一六号）</w:t>
      </w:r>
    </w:p>
    <w:p w14:paraId="66EABD5C" w14:textId="77777777" w:rsidR="002D30C1" w:rsidRDefault="002D30C1">
      <w:pPr>
        <w:spacing w:line="406" w:lineRule="atLeast"/>
        <w:ind w:firstLine="260"/>
        <w:rPr>
          <w:rFonts w:ascii="ＭＳ 明朝" w:eastAsia="ＭＳ 明朝" w:hAnsi="ＭＳ 明朝" w:cs="ＭＳ 明朝"/>
          <w:color w:val="000000"/>
        </w:rPr>
      </w:pPr>
      <w:r>
        <w:rPr>
          <w:rFonts w:ascii="ＭＳ 明朝" w:eastAsia="ＭＳ 明朝" w:hAnsi="ＭＳ 明朝" w:cs="ＭＳ 明朝" w:hint="eastAsia"/>
          <w:color w:val="000000"/>
        </w:rPr>
        <w:t>この訓令は、公布の日から施行する。</w:t>
      </w:r>
    </w:p>
    <w:p w14:paraId="566F4F8F" w14:textId="77777777" w:rsidR="002D30C1" w:rsidRDefault="002D30C1">
      <w:pPr>
        <w:rPr>
          <w:sz w:val="24"/>
          <w:szCs w:val="24"/>
        </w:rPr>
        <w:sectPr w:rsidR="00000000">
          <w:pgSz w:w="11905" w:h="16837"/>
          <w:pgMar w:top="1700" w:right="1700" w:bottom="1700" w:left="1133" w:header="720" w:footer="720" w:gutter="0"/>
          <w:cols w:space="720"/>
          <w:noEndnote/>
          <w:docGrid w:type="linesAndChars" w:linePitch="406" w:charSpace="8601"/>
        </w:sectPr>
      </w:pPr>
    </w:p>
    <w:p w14:paraId="074BF253" w14:textId="77777777" w:rsidR="002D30C1" w:rsidRDefault="002D30C1">
      <w:pPr>
        <w:spacing w:line="40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pict w14:anchorId="09809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4pt;height:656.85pt">
            <v:imagedata r:id="rId6" o:title=""/>
          </v:shape>
        </w:pict>
      </w:r>
    </w:p>
    <w:p w14:paraId="079C17AC" w14:textId="77777777" w:rsidR="002D30C1" w:rsidRDefault="002D30C1">
      <w:pPr>
        <w:rPr>
          <w:sz w:val="24"/>
          <w:szCs w:val="24"/>
        </w:rPr>
        <w:sectPr w:rsidR="00000000">
          <w:pgSz w:w="11905" w:h="16837"/>
          <w:pgMar w:top="1700" w:right="1700" w:bottom="1700" w:left="1133" w:header="720" w:footer="720" w:gutter="0"/>
          <w:cols w:space="720"/>
          <w:noEndnote/>
          <w:docGrid w:type="linesAndChars" w:linePitch="406" w:charSpace="8601"/>
        </w:sectPr>
      </w:pPr>
    </w:p>
    <w:p w14:paraId="0A44D9D6" w14:textId="77777777" w:rsidR="002D30C1" w:rsidRDefault="002D30C1">
      <w:pPr>
        <w:spacing w:line="40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pict w14:anchorId="2591B271">
          <v:shape id="_x0000_i1026" type="#_x0000_t75" style="width:452.4pt;height:656.85pt">
            <v:imagedata r:id="rId7" o:title=""/>
          </v:shape>
        </w:pict>
      </w:r>
    </w:p>
    <w:p w14:paraId="0E658AA3" w14:textId="77777777" w:rsidR="002D30C1" w:rsidRDefault="002D30C1">
      <w:pPr>
        <w:rPr>
          <w:sz w:val="24"/>
          <w:szCs w:val="24"/>
        </w:rPr>
        <w:sectPr w:rsidR="00000000">
          <w:pgSz w:w="11905" w:h="16837"/>
          <w:pgMar w:top="1700" w:right="1700" w:bottom="1700" w:left="1133" w:header="720" w:footer="720" w:gutter="0"/>
          <w:cols w:space="720"/>
          <w:noEndnote/>
          <w:docGrid w:type="linesAndChars" w:linePitch="406" w:charSpace="8601"/>
        </w:sectPr>
      </w:pPr>
    </w:p>
    <w:p w14:paraId="688442EA" w14:textId="77777777" w:rsidR="002D30C1" w:rsidRDefault="002D30C1">
      <w:pPr>
        <w:spacing w:line="40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pict w14:anchorId="61775870">
          <v:shape id="_x0000_i1027" type="#_x0000_t75" style="width:452.4pt;height:656.85pt">
            <v:imagedata r:id="rId8" o:title=""/>
          </v:shape>
        </w:pict>
      </w:r>
    </w:p>
    <w:p w14:paraId="3507F196" w14:textId="77777777" w:rsidR="002D30C1" w:rsidRDefault="002D30C1">
      <w:pPr>
        <w:rPr>
          <w:sz w:val="24"/>
          <w:szCs w:val="24"/>
        </w:rPr>
        <w:sectPr w:rsidR="00000000">
          <w:pgSz w:w="11905" w:h="16837"/>
          <w:pgMar w:top="1700" w:right="1700" w:bottom="1700" w:left="1133" w:header="720" w:footer="720" w:gutter="0"/>
          <w:cols w:space="720"/>
          <w:noEndnote/>
          <w:docGrid w:type="linesAndChars" w:linePitch="406" w:charSpace="8601"/>
        </w:sectPr>
      </w:pPr>
    </w:p>
    <w:p w14:paraId="0CCBD486" w14:textId="77777777" w:rsidR="002D30C1" w:rsidRDefault="002D30C1">
      <w:pPr>
        <w:spacing w:line="40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pict w14:anchorId="3A88B427">
          <v:shape id="_x0000_i1028" type="#_x0000_t75" style="width:452.4pt;height:656.85pt">
            <v:imagedata r:id="rId9" o:title=""/>
          </v:shape>
        </w:pict>
      </w:r>
    </w:p>
    <w:p w14:paraId="02A4C1AB" w14:textId="77777777" w:rsidR="002D30C1" w:rsidRDefault="002D30C1">
      <w:pPr>
        <w:rPr>
          <w:sz w:val="24"/>
          <w:szCs w:val="24"/>
        </w:rPr>
        <w:sectPr w:rsidR="00000000">
          <w:pgSz w:w="11905" w:h="16837"/>
          <w:pgMar w:top="1700" w:right="1700" w:bottom="1700" w:left="1133" w:header="720" w:footer="720" w:gutter="0"/>
          <w:cols w:space="720"/>
          <w:noEndnote/>
          <w:docGrid w:type="linesAndChars" w:linePitch="406" w:charSpace="8601"/>
        </w:sectPr>
      </w:pPr>
    </w:p>
    <w:p w14:paraId="05A67E50" w14:textId="77777777" w:rsidR="002D30C1" w:rsidRDefault="002D30C1">
      <w:pPr>
        <w:spacing w:line="40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pict w14:anchorId="2974127D">
          <v:shape id="_x0000_i1029" type="#_x0000_t75" style="width:452.4pt;height:656.85pt">
            <v:imagedata r:id="rId10" o:title=""/>
          </v:shape>
        </w:pict>
      </w:r>
    </w:p>
    <w:p w14:paraId="5F487797" w14:textId="77777777" w:rsidR="002D30C1" w:rsidRDefault="002D30C1">
      <w:pPr>
        <w:rPr>
          <w:sz w:val="24"/>
          <w:szCs w:val="24"/>
        </w:rPr>
        <w:sectPr w:rsidR="00000000">
          <w:pgSz w:w="11905" w:h="16837"/>
          <w:pgMar w:top="1700" w:right="1700" w:bottom="1700" w:left="1133" w:header="720" w:footer="720" w:gutter="0"/>
          <w:cols w:space="720"/>
          <w:noEndnote/>
          <w:docGrid w:type="linesAndChars" w:linePitch="406" w:charSpace="8601"/>
        </w:sectPr>
      </w:pPr>
    </w:p>
    <w:p w14:paraId="7A20B2FC" w14:textId="77777777" w:rsidR="002D30C1" w:rsidRDefault="002D30C1">
      <w:pPr>
        <w:spacing w:line="40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pict w14:anchorId="64F6027A">
          <v:shape id="_x0000_i1030" type="#_x0000_t75" style="width:452.4pt;height:656.85pt">
            <v:imagedata r:id="rId11" o:title=""/>
          </v:shape>
        </w:pict>
      </w:r>
    </w:p>
    <w:p w14:paraId="537F67FB" w14:textId="77777777" w:rsidR="002D30C1" w:rsidRDefault="002D30C1">
      <w:pPr>
        <w:rPr>
          <w:sz w:val="24"/>
          <w:szCs w:val="24"/>
        </w:rPr>
        <w:sectPr w:rsidR="00000000">
          <w:pgSz w:w="11905" w:h="16837"/>
          <w:pgMar w:top="1700" w:right="1700" w:bottom="1700" w:left="1133" w:header="720" w:footer="720" w:gutter="0"/>
          <w:cols w:space="720"/>
          <w:noEndnote/>
          <w:docGrid w:type="linesAndChars" w:linePitch="406" w:charSpace="8601"/>
        </w:sectPr>
      </w:pPr>
    </w:p>
    <w:p w14:paraId="736F2237" w14:textId="7A5F444B" w:rsidR="002D30C1" w:rsidRDefault="002D30C1" w:rsidP="00791F2E">
      <w:pPr>
        <w:spacing w:line="406"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pict w14:anchorId="4CC9DD95">
          <v:shape id="_x0000_i1031" type="#_x0000_t75" style="width:452.4pt;height:656.85pt">
            <v:imagedata r:id="rId12" o:title=""/>
          </v:shape>
        </w:pict>
      </w:r>
      <w:bookmarkStart w:id="0" w:name="last"/>
      <w:bookmarkEnd w:id="0"/>
    </w:p>
    <w:sectPr w:rsidR="002D30C1">
      <w:pgSz w:w="11905" w:h="16837"/>
      <w:pgMar w:top="1700" w:right="1700" w:bottom="1700" w:left="1133" w:header="720" w:footer="720" w:gutter="0"/>
      <w:cols w:space="720"/>
      <w:noEndnote/>
      <w:docGrid w:type="linesAndChars" w:linePitch="406"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56C6" w14:textId="77777777" w:rsidR="002D30C1" w:rsidRDefault="002D30C1" w:rsidP="00791F2E">
      <w:r>
        <w:separator/>
      </w:r>
    </w:p>
  </w:endnote>
  <w:endnote w:type="continuationSeparator" w:id="0">
    <w:p w14:paraId="6463AC92" w14:textId="77777777" w:rsidR="002D30C1" w:rsidRDefault="002D30C1" w:rsidP="0079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7220B" w14:textId="77777777" w:rsidR="002D30C1" w:rsidRDefault="002D30C1" w:rsidP="00791F2E">
      <w:r>
        <w:separator/>
      </w:r>
    </w:p>
  </w:footnote>
  <w:footnote w:type="continuationSeparator" w:id="0">
    <w:p w14:paraId="69E5C3AE" w14:textId="77777777" w:rsidR="002D30C1" w:rsidRDefault="002D30C1" w:rsidP="00791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51"/>
  <w:drawingGridVerticalSpacing w:val="406"/>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91F2E"/>
    <w:rsid w:val="002D30C1"/>
    <w:rsid w:val="00791F2E"/>
    <w:rsid w:val="00CE5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2AEE0E"/>
  <w14:defaultImageDpi w14:val="0"/>
  <w15:docId w15:val="{1ECFED40-4023-43BD-BD85-90816335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F2E"/>
    <w:pPr>
      <w:tabs>
        <w:tab w:val="center" w:pos="4252"/>
        <w:tab w:val="right" w:pos="8504"/>
      </w:tabs>
      <w:snapToGrid w:val="0"/>
    </w:pPr>
  </w:style>
  <w:style w:type="character" w:customStyle="1" w:styleId="a4">
    <w:name w:val="ヘッダー (文字)"/>
    <w:basedOn w:val="a0"/>
    <w:link w:val="a3"/>
    <w:uiPriority w:val="99"/>
    <w:rsid w:val="00791F2E"/>
    <w:rPr>
      <w:rFonts w:ascii="Arial" w:hAnsi="Arial" w:cs="Arial"/>
      <w:kern w:val="0"/>
      <w:sz w:val="26"/>
      <w:szCs w:val="26"/>
    </w:rPr>
  </w:style>
  <w:style w:type="paragraph" w:styleId="a5">
    <w:name w:val="footer"/>
    <w:basedOn w:val="a"/>
    <w:link w:val="a6"/>
    <w:uiPriority w:val="99"/>
    <w:unhideWhenUsed/>
    <w:rsid w:val="00791F2E"/>
    <w:pPr>
      <w:tabs>
        <w:tab w:val="center" w:pos="4252"/>
        <w:tab w:val="right" w:pos="8504"/>
      </w:tabs>
      <w:snapToGrid w:val="0"/>
    </w:pPr>
  </w:style>
  <w:style w:type="character" w:customStyle="1" w:styleId="a6">
    <w:name w:val="フッター (文字)"/>
    <w:basedOn w:val="a0"/>
    <w:link w:val="a5"/>
    <w:uiPriority w:val="99"/>
    <w:rsid w:val="00791F2E"/>
    <w:rPr>
      <w:rFonts w:ascii="Arial" w:hAnsi="Arial" w:cs="Arial"/>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宇南山　賢司</dc:creator>
  <cp:keywords/>
  <dc:description/>
  <cp:lastModifiedBy>宇南山　賢司</cp:lastModifiedBy>
  <cp:revision>2</cp:revision>
  <dcterms:created xsi:type="dcterms:W3CDTF">2026-03-26T06:40:00Z</dcterms:created>
  <dcterms:modified xsi:type="dcterms:W3CDTF">2026-03-26T06:40:00Z</dcterms:modified>
</cp:coreProperties>
</file>