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863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農地</w:t>
            </w:r>
            <w:r w:rsidR="004148B8">
              <w:rPr>
                <w:rFonts w:ascii="ＭＳ ゴシック" w:eastAsia="ＭＳ ゴシック" w:hAnsi="ＭＳ ゴシック" w:hint="eastAsia"/>
                <w:sz w:val="24"/>
              </w:rPr>
              <w:t>基本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台帳システム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863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猪苗代町農業委員会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D863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農業委員会</w:t>
            </w:r>
          </w:p>
        </w:tc>
      </w:tr>
      <w:tr w:rsidR="00A5770A" w:rsidRPr="00407BE5" w:rsidTr="004F3892">
        <w:trPr>
          <w:trHeight w:val="196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53960" w:rsidP="00407BE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農地法</w:t>
            </w:r>
            <w:r w:rsidR="00DE33DA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３条や転用、農業経営基盤強化促進法</w:t>
            </w:r>
            <w:r w:rsidR="00407BE5">
              <w:rPr>
                <w:rFonts w:ascii="ＭＳ ゴシック" w:eastAsia="ＭＳ ゴシック" w:hAnsi="ＭＳ ゴシック" w:hint="eastAsia"/>
                <w:sz w:val="24"/>
              </w:rPr>
              <w:t>による所有権・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利用権等の</w:t>
            </w:r>
            <w:r w:rsidR="00407BE5">
              <w:rPr>
                <w:rFonts w:ascii="ＭＳ ゴシック" w:eastAsia="ＭＳ ゴシック" w:hAnsi="ＭＳ ゴシック" w:hint="eastAsia"/>
                <w:sz w:val="24"/>
              </w:rPr>
              <w:t>異動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管理や各種証明</w:t>
            </w:r>
            <w:r w:rsidR="00DE33DA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、農業者年金</w:t>
            </w:r>
            <w:r w:rsidR="00407BE5"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 w:rsidR="004F3892">
              <w:rPr>
                <w:rFonts w:ascii="ＭＳ ゴシック" w:eastAsia="ＭＳ ゴシック" w:hAnsi="ＭＳ ゴシック" w:hint="eastAsia"/>
                <w:sz w:val="24"/>
              </w:rPr>
              <w:t>相続や</w:t>
            </w:r>
            <w:r w:rsidR="00DE33DA">
              <w:rPr>
                <w:rFonts w:ascii="ＭＳ ゴシック" w:eastAsia="ＭＳ ゴシック" w:hAnsi="ＭＳ ゴシック" w:hint="eastAsia"/>
                <w:sz w:val="24"/>
              </w:rPr>
              <w:t>生前一括贈与</w:t>
            </w:r>
            <w:r w:rsidR="004F3892">
              <w:rPr>
                <w:rFonts w:ascii="ＭＳ ゴシック" w:eastAsia="ＭＳ ゴシック" w:hAnsi="ＭＳ ゴシック" w:hint="eastAsia"/>
                <w:sz w:val="24"/>
              </w:rPr>
              <w:t>による納税猶予制度等の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相談業務</w:t>
            </w:r>
            <w:r w:rsidR="004F3892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407BE5">
              <w:rPr>
                <w:rFonts w:ascii="ＭＳ ゴシック" w:eastAsia="ＭＳ ゴシック" w:hAnsi="ＭＳ ゴシック" w:hint="eastAsia"/>
                <w:sz w:val="24"/>
              </w:rPr>
              <w:t>並びに</w:t>
            </w:r>
            <w:r w:rsidR="004F3892">
              <w:rPr>
                <w:rFonts w:ascii="ＭＳ ゴシック" w:eastAsia="ＭＳ ゴシック" w:hAnsi="ＭＳ ゴシック" w:hint="eastAsia"/>
                <w:sz w:val="24"/>
              </w:rPr>
              <w:t>農地の</w:t>
            </w:r>
            <w:r w:rsidR="00D86311">
              <w:rPr>
                <w:rFonts w:ascii="ＭＳ ゴシック" w:eastAsia="ＭＳ ゴシック" w:hAnsi="ＭＳ ゴシック" w:hint="eastAsia"/>
                <w:sz w:val="24"/>
              </w:rPr>
              <w:t>利用状況調査等</w:t>
            </w:r>
            <w:r w:rsidR="00407BE5">
              <w:rPr>
                <w:rFonts w:ascii="ＭＳ ゴシック" w:eastAsia="ＭＳ ゴシック" w:hAnsi="ＭＳ ゴシック" w:hint="eastAsia"/>
                <w:sz w:val="24"/>
              </w:rPr>
              <w:t>の記録</w:t>
            </w:r>
            <w:r w:rsidR="004F3892">
              <w:rPr>
                <w:rFonts w:ascii="ＭＳ ゴシック" w:eastAsia="ＭＳ ゴシック" w:hAnsi="ＭＳ ゴシック" w:hint="eastAsia"/>
                <w:sz w:val="24"/>
              </w:rPr>
              <w:t>による</w:t>
            </w:r>
            <w:r w:rsidR="00D86311">
              <w:rPr>
                <w:rFonts w:ascii="ＭＳ ゴシック" w:eastAsia="ＭＳ ゴシック" w:hAnsi="ＭＳ ゴシック" w:hint="eastAsia"/>
                <w:sz w:val="24"/>
              </w:rPr>
              <w:t>遊休農地</w:t>
            </w:r>
            <w:r w:rsidR="006F6BEE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D86311"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 w:rsidR="006F6BEE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</w:tr>
      <w:tr w:rsidR="00A5770A" w:rsidRPr="00A5770A" w:rsidTr="004F3892">
        <w:trPr>
          <w:trHeight w:val="126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53960" w:rsidP="00F336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</w:t>
            </w:r>
            <w:r w:rsidR="00F336DF">
              <w:rPr>
                <w:rFonts w:ascii="ＭＳ ゴシック" w:eastAsia="ＭＳ ゴシック" w:hAnsi="ＭＳ ゴシック" w:hint="eastAsia"/>
                <w:sz w:val="24"/>
              </w:rPr>
              <w:t>のとおり</w:t>
            </w:r>
          </w:p>
        </w:tc>
      </w:tr>
      <w:tr w:rsidR="00A5770A" w:rsidRPr="00407BE5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EC4FC1" w:rsidP="007F014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D86311">
              <w:rPr>
                <w:rFonts w:ascii="ＭＳ ゴシック" w:eastAsia="ＭＳ ゴシック" w:hAnsi="ＭＳ ゴシック" w:hint="eastAsia"/>
                <w:sz w:val="24"/>
              </w:rPr>
              <w:t>農地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基本データ」、「農家個人データ」、「農家世帯データ」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EC4FC1" w:rsidP="006A23C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農地の</w:t>
            </w:r>
            <w:r w:rsidR="006A23C7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貸借</w:t>
            </w:r>
            <w:r w:rsidR="006A23C7">
              <w:rPr>
                <w:rFonts w:ascii="ＭＳ ゴシック" w:eastAsia="ＭＳ ゴシック" w:hAnsi="ＭＳ ゴシック" w:hint="eastAsia"/>
                <w:sz w:val="24"/>
              </w:rPr>
              <w:t>」「所有権移転」「転用」等の申請や届出、及び</w:t>
            </w:r>
            <w:r w:rsidR="007509E2">
              <w:rPr>
                <w:rFonts w:ascii="ＭＳ ゴシック" w:eastAsia="ＭＳ ゴシック" w:hAnsi="ＭＳ ゴシック" w:hint="eastAsia"/>
                <w:sz w:val="24"/>
              </w:rPr>
              <w:t>住民基本台帳</w:t>
            </w:r>
            <w:r w:rsidR="004148B8">
              <w:rPr>
                <w:rFonts w:ascii="ＭＳ ゴシック" w:eastAsia="ＭＳ ゴシック" w:hAnsi="ＭＳ ゴシック" w:hint="eastAsia"/>
                <w:sz w:val="24"/>
              </w:rPr>
              <w:t>や土地課税台帳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との照合</w:t>
            </w:r>
            <w:r w:rsidR="006A23C7">
              <w:rPr>
                <w:rFonts w:ascii="ＭＳ ゴシック" w:eastAsia="ＭＳ ゴシック" w:hAnsi="ＭＳ ゴシック" w:hint="eastAsia"/>
                <w:sz w:val="24"/>
              </w:rPr>
              <w:t>による登録・修正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509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509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7509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猪苗代町農業委員会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7509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〒969-3123</w:t>
            </w:r>
          </w:p>
          <w:p w:rsidR="007509E2" w:rsidRPr="00A5770A" w:rsidRDefault="007509E2" w:rsidP="007509E2">
            <w:pPr>
              <w:widowControl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猪苗代町字城南100番地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7509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407BE5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F336DF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400AA2" w:rsidRDefault="00400AA2">
      <w:pPr>
        <w:rPr>
          <w:rFonts w:ascii="ＭＳ ゴシック" w:eastAsia="ＭＳ ゴシック" w:hAnsi="ＭＳ ゴシック"/>
          <w:sz w:val="22"/>
        </w:rPr>
      </w:pPr>
    </w:p>
    <w:p w:rsidR="00400AA2" w:rsidRPr="008D695A" w:rsidRDefault="00400AA2">
      <w:pPr>
        <w:rPr>
          <w:rFonts w:ascii="ＭＳ ゴシック" w:eastAsia="ＭＳ ゴシック" w:hAnsi="ＭＳ ゴシック"/>
          <w:sz w:val="24"/>
        </w:rPr>
      </w:pPr>
      <w:bookmarkStart w:id="0" w:name="_GoBack"/>
      <w:r w:rsidRPr="008D695A">
        <w:rPr>
          <w:rFonts w:ascii="ＭＳ ゴシック" w:eastAsia="ＭＳ ゴシック" w:hAnsi="ＭＳ ゴシック" w:hint="eastAsia"/>
          <w:sz w:val="24"/>
        </w:rPr>
        <w:t>別紙</w:t>
      </w:r>
    </w:p>
    <w:p w:rsidR="00400AA2" w:rsidRPr="008D695A" w:rsidRDefault="00400AA2">
      <w:pPr>
        <w:rPr>
          <w:rFonts w:ascii="ＭＳ ゴシック" w:eastAsia="ＭＳ ゴシック" w:hAnsi="ＭＳ ゴシック"/>
          <w:sz w:val="24"/>
        </w:rPr>
      </w:pPr>
    </w:p>
    <w:tbl>
      <w:tblPr>
        <w:tblW w:w="63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2307"/>
        <w:gridCol w:w="1276"/>
        <w:gridCol w:w="992"/>
        <w:gridCol w:w="1276"/>
      </w:tblGrid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■農地台帳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◎基本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地域名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地域マスタ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大字名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大字マスタ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集落名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集落マスタ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本番区分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地番区分マスタ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本番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本番地を設定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枝番区分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地番区分マスタ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枝番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孫番区分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孫番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登記簿地目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現況地目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登記簿面積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実測面積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水張面積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農振法区分(農振区分)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都市計画法区分(都計区分)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土地所有者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共有地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共有形態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耕作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耕作状況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整備状態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整備開始日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整備完了日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◎農業者年金関係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24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農業者年金特定処分対象区分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農年特処適用日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◎貸借関係(所有者からの貸借)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貸借種別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貸借形態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借受人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貸借期間開始日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貸借期間終了日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利用権の公告日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31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貸借10ａ当り賃借料額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借受賃借料額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貸借物納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利用目的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貸借奨励金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転貸種別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転借人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転貸期間開始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39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転貸期間終了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転貸公告日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41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転貸10ａ当り賃借料額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転貸賃借料額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転貸物納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転貸利用目的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転貸奨励金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◎期間貸借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期間貸借種別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期間貸借開始時期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期間貸借終了時期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◎農地利用集積円滑化事業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49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円滑化事業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代理人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◎利用状況報告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利用状況報告年月日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勧告年月日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是正措置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是正期限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根拠条項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確認年月日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是正状況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◎貸借許可取消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取消年月日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59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取消の事由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根拠条項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◎市民農園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市民農園種別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開設者個人コード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開設者名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開設者住所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開設始期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開設終期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運営計画認定日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知事同意日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69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特定貸付協定締結日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貸付規程承認日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契約者個人コード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契約日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適格者証明発行日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適用面積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適用日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継続日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79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確定日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確定事由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相続贈与税猶予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解除日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特定貸付け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特定貸付け根拠条項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営農困難時貸付け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◎適用制度(生産緑地)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地区番号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指定日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指定面積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従事者証明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発行日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89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対象従事者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買取申出日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生産緑地対象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行為制限解除日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他特例適用農地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他特例適用農地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適用日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他特例適用農地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面積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◎相続等の届出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届出年月日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届出の事由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権利取得者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個人コード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権利取得者名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99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あっせんの希望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希望有無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◎利用状況調査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調査開始年月日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調査終了年月日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調査結果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◎利用状況調査結果.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違反転用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◎遊休農地(利用調査)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遊休農地指導年度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所有者の意向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指導年月日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通知を行う期限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指導内容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109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通知(公告)年月日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遊休農地根拠条項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届出年月日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あっせんの希望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勧告年月日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是正措置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是正期限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日付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根拠条項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遊休農地勧告.根拠条項</w:t>
            </w: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報告年月日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是正状況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119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通知年月日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協議を行う者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個人コード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協議を行う者名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◎仮登記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仮登記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仮登記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権者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個人コード</w:t>
            </w: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仮登記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権者名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仮登記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権者住所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■個人台帳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◎基本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個人の世帯コード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129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移動内容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移動日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国民年金加入種別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旧農年加入種別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世帯責任者該当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経営主設定有無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139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後継者有無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個人印刷順コード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所属法人コード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◎認定農業者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認定農業者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認定の有無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認定農業者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認定年月日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◎従事状況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農業従事程度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農業従事日数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就農時期年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就農時期月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兼業従事形態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149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兼業先名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兼業先住所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兼業先電話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兼業先日数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◎旧制度：農業者年金関係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旧農年加入者番号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旧農年資格取得日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経営移譲種別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旧農年支給停止日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旧農年支給再開日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◎新制度：農業者年金関係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農業者年金加入状況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159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農業者年金加入者番号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農業者年金加入日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加入区分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受給状況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経営継承日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支給停止日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支給再開日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経営移譲日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◎相続税・贈与税猶予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相続年月日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適格者証明発行日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169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税猶予適用日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170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税猶予適用面積計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うち転用済み面積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172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全部確定日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継続年月日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◎生産緑地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174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主たる従事者証明発行日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主たる従事者事由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■世帯台帳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◎基本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世帯コード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責任者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個人台帳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農地所有者区分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農地所有者区分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179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地域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地域マスタ</w:t>
            </w: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大字マスタ</w:t>
            </w: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集落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集落マスタ</w:t>
            </w: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住所番地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区域コード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区域マスタ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郵便番号本番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郵便番号枝番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農委選挙権区分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◎法人詳細情報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189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生産法人格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農業生産法人格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191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個人台帳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193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最初の許可日付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194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認定農業者法人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195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認農法人認定年月日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196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家族経営協定有無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197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家族経営協定年月日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◎組織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198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利用改善団体有無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199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地域農業集団有無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00AA2" w:rsidRPr="008D695A" w:rsidTr="008A2615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AA2" w:rsidRPr="008D695A" w:rsidRDefault="00400AA2" w:rsidP="00400AA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200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D695A">
              <w:rPr>
                <w:rFonts w:ascii="ＭＳ ゴシック" w:eastAsia="ＭＳ ゴシック" w:hAnsi="ＭＳ ゴシック" w:hint="eastAsia"/>
                <w:sz w:val="24"/>
              </w:rPr>
              <w:t>組織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AA2" w:rsidRPr="008D695A" w:rsidRDefault="00400AA2" w:rsidP="00400A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:rsidR="00400AA2" w:rsidRPr="008D695A" w:rsidRDefault="00400AA2">
      <w:pPr>
        <w:rPr>
          <w:rFonts w:ascii="ＭＳ ゴシック" w:eastAsia="ＭＳ ゴシック" w:hAnsi="ＭＳ ゴシック"/>
          <w:sz w:val="24"/>
        </w:rPr>
      </w:pPr>
    </w:p>
    <w:sectPr w:rsidR="00400AA2" w:rsidRPr="008D695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400AA2"/>
    <w:rsid w:val="00407BE5"/>
    <w:rsid w:val="004148B8"/>
    <w:rsid w:val="00447A4E"/>
    <w:rsid w:val="004A3E65"/>
    <w:rsid w:val="004F3892"/>
    <w:rsid w:val="005138A9"/>
    <w:rsid w:val="005409CE"/>
    <w:rsid w:val="006A23C7"/>
    <w:rsid w:val="006E334C"/>
    <w:rsid w:val="006F6BEE"/>
    <w:rsid w:val="0072591B"/>
    <w:rsid w:val="007509E2"/>
    <w:rsid w:val="007977E1"/>
    <w:rsid w:val="007F014F"/>
    <w:rsid w:val="008A2615"/>
    <w:rsid w:val="008D695A"/>
    <w:rsid w:val="009A4940"/>
    <w:rsid w:val="00A5770A"/>
    <w:rsid w:val="00B3087C"/>
    <w:rsid w:val="00CE6B2A"/>
    <w:rsid w:val="00CF6D04"/>
    <w:rsid w:val="00D53960"/>
    <w:rsid w:val="00D86311"/>
    <w:rsid w:val="00DE33DA"/>
    <w:rsid w:val="00E739EF"/>
    <w:rsid w:val="00EC4FC1"/>
    <w:rsid w:val="00EF5C99"/>
    <w:rsid w:val="00F3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00AA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00AA2"/>
    <w:rPr>
      <w:color w:val="954F72"/>
      <w:u w:val="single"/>
    </w:rPr>
  </w:style>
  <w:style w:type="paragraph" w:customStyle="1" w:styleId="msonormal0">
    <w:name w:val="msonormal"/>
    <w:basedOn w:val="a"/>
    <w:rsid w:val="00400A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5">
    <w:name w:val="xl65"/>
    <w:basedOn w:val="a"/>
    <w:rsid w:val="00400AA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808080"/>
      <w:kern w:val="0"/>
      <w:sz w:val="24"/>
      <w:szCs w:val="24"/>
    </w:rPr>
  </w:style>
  <w:style w:type="paragraph" w:customStyle="1" w:styleId="xl66">
    <w:name w:val="xl66"/>
    <w:basedOn w:val="a"/>
    <w:rsid w:val="00400AA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00AA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400AA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11FC-4630-4180-B8E3-6AEF5DD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12</cp:revision>
  <cp:lastPrinted>2023-03-08T02:39:00Z</cp:lastPrinted>
  <dcterms:created xsi:type="dcterms:W3CDTF">2023-02-13T05:35:00Z</dcterms:created>
  <dcterms:modified xsi:type="dcterms:W3CDTF">2023-03-29T09:12:00Z</dcterms:modified>
</cp:coreProperties>
</file>